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F898">
      <w:pPr>
        <w:pStyle w:val="4"/>
        <w:spacing w:before="156" w:beforeLines="50" w:after="0" w:line="40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江西省高等教育学会实验室工作分会202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年年会</w:t>
      </w:r>
      <w:r>
        <w:rPr>
          <w:rFonts w:hint="eastAsia" w:ascii="黑体" w:eastAsia="黑体"/>
          <w:sz w:val="36"/>
          <w:szCs w:val="36"/>
          <w:lang w:val="en-US" w:eastAsia="zh-CN"/>
        </w:rPr>
        <w:t>日程</w:t>
      </w:r>
    </w:p>
    <w:p w14:paraId="54697195">
      <w:pPr>
        <w:spacing w:before="156" w:beforeLines="50" w:after="156" w:afterLines="50" w:line="4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/>
          <w:sz w:val="28"/>
          <w:szCs w:val="28"/>
        </w:rPr>
        <w:t>－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23</w:t>
      </w:r>
      <w:r>
        <w:rPr>
          <w:rFonts w:hint="eastAsia" w:ascii="楷体" w:hAnsi="楷体" w:eastAsia="楷体"/>
          <w:sz w:val="28"/>
          <w:szCs w:val="28"/>
        </w:rPr>
        <w:t>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江西宜春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迎宾馆</w:t>
      </w:r>
      <w:r>
        <w:rPr>
          <w:rFonts w:hint="eastAsia" w:ascii="楷体" w:hAnsi="楷体" w:eastAsia="楷体"/>
          <w:sz w:val="28"/>
          <w:szCs w:val="28"/>
        </w:rPr>
        <w:t>）</w:t>
      </w:r>
    </w:p>
    <w:tbl>
      <w:tblPr>
        <w:tblStyle w:val="12"/>
        <w:tblW w:w="14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01"/>
        <w:gridCol w:w="8789"/>
        <w:gridCol w:w="1276"/>
        <w:gridCol w:w="1396"/>
      </w:tblGrid>
      <w:tr w14:paraId="0D88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tcMar>
              <w:left w:w="34" w:type="dxa"/>
              <w:right w:w="34" w:type="dxa"/>
            </w:tcMar>
            <w:vAlign w:val="center"/>
          </w:tcPr>
          <w:p w14:paraId="01AD71FB"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日 期</w:t>
            </w: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14:paraId="041DDC80"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时 间</w:t>
            </w:r>
          </w:p>
        </w:tc>
        <w:tc>
          <w:tcPr>
            <w:tcW w:w="8789" w:type="dxa"/>
            <w:tcMar>
              <w:left w:w="34" w:type="dxa"/>
              <w:right w:w="34" w:type="dxa"/>
            </w:tcMar>
            <w:vAlign w:val="center"/>
          </w:tcPr>
          <w:p w14:paraId="5034ABD2"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内     容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14:paraId="6EA8068F"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地 点</w:t>
            </w:r>
          </w:p>
        </w:tc>
        <w:tc>
          <w:tcPr>
            <w:tcW w:w="1396" w:type="dxa"/>
            <w:tcMar>
              <w:left w:w="34" w:type="dxa"/>
              <w:right w:w="34" w:type="dxa"/>
            </w:tcMar>
            <w:vAlign w:val="center"/>
          </w:tcPr>
          <w:p w14:paraId="7DAADBAA"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主持人</w:t>
            </w:r>
          </w:p>
        </w:tc>
      </w:tr>
      <w:tr w14:paraId="28D2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85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1579D1F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21</w:t>
            </w:r>
            <w:r>
              <w:rPr>
                <w:rFonts w:ascii="楷体" w:hAnsi="楷体" w:eastAsia="楷体"/>
                <w:sz w:val="24"/>
              </w:rPr>
              <w:t>日</w:t>
            </w:r>
          </w:p>
          <w:p w14:paraId="60014730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E9102F1">
            <w:pPr>
              <w:spacing w:line="36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00</w:t>
            </w:r>
            <w:r>
              <w:rPr>
                <w:rFonts w:hint="eastAsia" w:ascii="楷体" w:hAnsi="楷体" w:eastAsia="楷体"/>
                <w:sz w:val="24"/>
              </w:rPr>
              <w:t>-2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00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95D3DE3">
            <w:pPr>
              <w:spacing w:line="360" w:lineRule="exact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报到</w:t>
            </w:r>
          </w:p>
        </w:tc>
        <w:tc>
          <w:tcPr>
            <w:tcW w:w="127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03E3CEA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酒店大堂</w:t>
            </w:r>
          </w:p>
        </w:tc>
        <w:tc>
          <w:tcPr>
            <w:tcW w:w="139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021C4E1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FC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DE843C5">
            <w:pPr>
              <w:spacing w:line="3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59CB7F0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18</w:t>
            </w:r>
            <w:r>
              <w:rPr>
                <w:rFonts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</w:rPr>
              <w:t>0</w:t>
            </w:r>
            <w:r>
              <w:rPr>
                <w:rFonts w:ascii="楷体" w:hAnsi="楷体" w:eastAsia="楷体"/>
                <w:sz w:val="24"/>
              </w:rPr>
              <w:t>0</w:t>
            </w:r>
            <w:r>
              <w:rPr>
                <w:rFonts w:hint="eastAsia" w:ascii="楷体" w:hAnsi="楷体" w:eastAsia="楷体"/>
                <w:sz w:val="24"/>
              </w:rPr>
              <w:t>-20</w:t>
            </w:r>
            <w:r>
              <w:rPr>
                <w:rFonts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</w:rPr>
              <w:t>0</w:t>
            </w:r>
            <w:r>
              <w:rPr>
                <w:rFonts w:ascii="楷体" w:hAnsi="楷体" w:eastAsia="楷体"/>
                <w:sz w:val="24"/>
              </w:rPr>
              <w:t>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4FDC8F3">
            <w:pPr>
              <w:spacing w:line="360" w:lineRule="exact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江西省高等教育学会实验室工作分会第八届理事会第十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/>
                <w:b/>
                <w:sz w:val="24"/>
              </w:rPr>
              <w:t>次常务理事会议</w:t>
            </w:r>
          </w:p>
        </w:tc>
        <w:tc>
          <w:tcPr>
            <w:tcW w:w="127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86031C7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伯尔尼</w:t>
            </w:r>
          </w:p>
          <w:p w14:paraId="1D5C5DEB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会议厅</w:t>
            </w:r>
          </w:p>
        </w:tc>
        <w:tc>
          <w:tcPr>
            <w:tcW w:w="139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BAC9BE4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万凡</w:t>
            </w:r>
          </w:p>
          <w:p w14:paraId="41D7FE3F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常务副理事长兼秘书长、南昌大学国有资产与实验室管理处处长</w:t>
            </w:r>
          </w:p>
        </w:tc>
      </w:tr>
      <w:tr w14:paraId="61F9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1485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673230A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5877A768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67272946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6962CE17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7D4C98F4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22</w:t>
            </w:r>
            <w:r>
              <w:rPr>
                <w:rFonts w:ascii="楷体" w:hAnsi="楷体" w:eastAsia="楷体"/>
                <w:sz w:val="24"/>
              </w:rPr>
              <w:t>日</w:t>
            </w:r>
          </w:p>
          <w:p w14:paraId="76FC21FF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上午</w:t>
            </w:r>
          </w:p>
          <w:p w14:paraId="6BB922CD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5EFC08BB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38C7CCC1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46D36C2B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534E58FA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13ABA619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65F8F4B0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2D3E5A32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1758C526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6D25A871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1CD37F8C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67FA4ADB">
            <w:pPr>
              <w:spacing w:line="360" w:lineRule="exact"/>
              <w:jc w:val="both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7BEADAA0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6A14FFB9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22</w:t>
            </w:r>
            <w:r>
              <w:rPr>
                <w:rFonts w:ascii="楷体" w:hAnsi="楷体" w:eastAsia="楷体"/>
                <w:sz w:val="24"/>
              </w:rPr>
              <w:t>日</w:t>
            </w:r>
          </w:p>
          <w:p w14:paraId="4E01256B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上午</w:t>
            </w:r>
          </w:p>
          <w:p w14:paraId="1A6B1847">
            <w:pPr>
              <w:spacing w:line="36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A5DFB64">
            <w:pPr>
              <w:spacing w:line="36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8</w:t>
            </w:r>
            <w:r>
              <w:rPr>
                <w:rFonts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</w:rPr>
              <w:t>00-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9:30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792FE4F">
            <w:pPr>
              <w:spacing w:line="360" w:lineRule="exact"/>
              <w:ind w:firstLine="240" w:firstLineChars="100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202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sz w:val="24"/>
              </w:rPr>
              <w:t>年年会开幕式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：</w:t>
            </w:r>
          </w:p>
          <w:p w14:paraId="33E36150">
            <w:pPr>
              <w:spacing w:line="276" w:lineRule="auto"/>
              <w:ind w:left="239" w:leftChars="114" w:firstLine="19" w:firstLineChars="8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1、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江西</w:t>
            </w:r>
            <w:r>
              <w:rPr>
                <w:rFonts w:hint="eastAsia" w:ascii="楷体" w:hAnsi="楷体" w:eastAsia="楷体"/>
                <w:sz w:val="24"/>
              </w:rPr>
              <w:t>省高教学会实验室工作分会第八届理事长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单位、</w:t>
            </w:r>
            <w:r>
              <w:rPr>
                <w:rFonts w:hint="eastAsia" w:ascii="楷体" w:hAnsi="楷体" w:eastAsia="楷体"/>
                <w:sz w:val="24"/>
              </w:rPr>
              <w:t>南昌大学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副校长葛刚教授</w:t>
            </w:r>
            <w:r>
              <w:rPr>
                <w:rFonts w:hint="eastAsia" w:ascii="楷体" w:hAnsi="楷体" w:eastAsia="楷体"/>
                <w:sz w:val="24"/>
              </w:rPr>
              <w:t>致辞</w:t>
            </w:r>
          </w:p>
          <w:p w14:paraId="7D4FA599">
            <w:pPr>
              <w:spacing w:line="276" w:lineRule="auto"/>
              <w:ind w:firstLine="259" w:firstLineChars="108"/>
              <w:rPr>
                <w:rFonts w:ascii="楷体" w:hAnsi="楷体" w:eastAsia="楷体"/>
                <w:sz w:val="22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2、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宜春学院</w:t>
            </w:r>
            <w:r>
              <w:rPr>
                <w:rFonts w:hint="eastAsia" w:ascii="楷体" w:hAnsi="楷体" w:eastAsia="楷体"/>
                <w:sz w:val="24"/>
                <w:highlight w:val="none"/>
              </w:rPr>
              <w:t>校领导致辞</w:t>
            </w:r>
          </w:p>
          <w:p w14:paraId="26848985">
            <w:pPr>
              <w:spacing w:line="276" w:lineRule="auto"/>
              <w:ind w:left="239" w:leftChars="114" w:firstLine="19" w:firstLineChars="8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3、中国高教学会实验室分会秘书长、北京大学实验室与设备管理部部长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刘克新</w:t>
            </w:r>
            <w:r>
              <w:rPr>
                <w:rFonts w:hint="eastAsia" w:ascii="楷体" w:hAnsi="楷体" w:eastAsia="楷体"/>
                <w:sz w:val="24"/>
              </w:rPr>
              <w:t>教授致辞</w:t>
            </w:r>
          </w:p>
          <w:p w14:paraId="248A12D4">
            <w:pPr>
              <w:spacing w:line="276" w:lineRule="auto"/>
              <w:ind w:firstLine="259" w:firstLineChars="108"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4、江西省教育厅领导致辞</w:t>
            </w:r>
          </w:p>
          <w:p w14:paraId="5E85051A">
            <w:pPr>
              <w:spacing w:line="360" w:lineRule="exact"/>
              <w:ind w:firstLine="240" w:firstLineChars="100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5、</w:t>
            </w:r>
            <w:r>
              <w:rPr>
                <w:rFonts w:hint="eastAsia" w:ascii="楷体" w:hAnsi="楷体" w:eastAsia="楷体"/>
                <w:sz w:val="24"/>
                <w:highlight w:val="none"/>
              </w:rPr>
              <w:t>优秀表彰</w:t>
            </w:r>
          </w:p>
          <w:p w14:paraId="0BB4DB71">
            <w:pPr>
              <w:spacing w:line="276" w:lineRule="auto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6、合影</w:t>
            </w:r>
          </w:p>
        </w:tc>
        <w:tc>
          <w:tcPr>
            <w:tcW w:w="127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544DA6D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会议中心</w:t>
            </w:r>
          </w:p>
          <w:p w14:paraId="41CD3DCB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二层</w:t>
            </w:r>
          </w:p>
          <w:p w14:paraId="38519271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国际厅</w:t>
            </w:r>
          </w:p>
        </w:tc>
        <w:tc>
          <w:tcPr>
            <w:tcW w:w="139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F5AEDA1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熊知行</w:t>
            </w:r>
          </w:p>
          <w:p w14:paraId="19CAD410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常务理事</w:t>
            </w:r>
          </w:p>
          <w:p w14:paraId="793E4AC6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宜春学院</w:t>
            </w:r>
          </w:p>
          <w:p w14:paraId="05834FC7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实验室管理</w:t>
            </w:r>
          </w:p>
          <w:p w14:paraId="4955A552">
            <w:pPr>
              <w:spacing w:line="360" w:lineRule="exact"/>
              <w:jc w:val="center"/>
              <w:rPr>
                <w:rFonts w:hint="default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中心主任</w:t>
            </w:r>
          </w:p>
        </w:tc>
      </w:tr>
      <w:tr w14:paraId="0120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C8DF90C">
            <w:pPr>
              <w:spacing w:line="3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C54AF9B">
            <w:pPr>
              <w:spacing w:line="36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9</w:t>
            </w:r>
            <w:r>
              <w:rPr>
                <w:rFonts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</w:rPr>
              <w:t>-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10:10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B5993EF">
            <w:pPr>
              <w:spacing w:line="360" w:lineRule="exact"/>
              <w:ind w:firstLine="240" w:firstLineChars="100"/>
              <w:rPr>
                <w:rFonts w:ascii="楷体" w:hAnsi="楷体" w:eastAsia="楷体"/>
                <w:b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专家报告：实验室综合改革与安全管理</w:t>
            </w:r>
          </w:p>
          <w:p w14:paraId="1AE4C950">
            <w:pPr>
              <w:spacing w:line="360" w:lineRule="exact"/>
              <w:ind w:firstLine="240" w:firstLineChars="100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主讲人：北京理工大学资产与实验室管理处处长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中国高教学会理事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全国高校实验室研究分会监事长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北京市高教学会实验室研究分会理事长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教育部实验室建设与实验教学指导委员会委员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博士  </w:t>
            </w:r>
            <w:r>
              <w:rPr>
                <w:rFonts w:hint="eastAsia" w:ascii="楷体" w:hAnsi="楷体" w:eastAsia="楷体"/>
                <w:b w:val="0"/>
                <w:bCs/>
                <w:sz w:val="24"/>
                <w:lang w:val="en-US" w:eastAsia="zh-CN"/>
              </w:rPr>
              <w:t>史天贵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356CF2B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会议中心二层</w:t>
            </w:r>
          </w:p>
          <w:p w14:paraId="2749EB56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国际厅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030593BA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吴俊</w:t>
            </w:r>
          </w:p>
          <w:p w14:paraId="6EBC9F8C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副理事长</w:t>
            </w:r>
          </w:p>
          <w:p w14:paraId="41A0ACE0">
            <w:pPr>
              <w:spacing w:line="36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江西中医药大学资产管理处处长</w:t>
            </w:r>
          </w:p>
        </w:tc>
      </w:tr>
      <w:tr w14:paraId="0D0D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BB9B56D">
            <w:pPr>
              <w:spacing w:line="3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91DF60B">
            <w:pPr>
              <w:spacing w:line="36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10:10</w:t>
            </w:r>
            <w:r>
              <w:rPr>
                <w:rFonts w:hint="eastAsia" w:ascii="楷体" w:hAnsi="楷体" w:eastAsia="楷体"/>
                <w:sz w:val="24"/>
              </w:rPr>
              <w:t>-10: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50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D79750D">
            <w:pPr>
              <w:spacing w:line="360" w:lineRule="exact"/>
              <w:ind w:firstLine="259" w:firstLineChars="108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专家报告：构建实验资源共享新体系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</w:rPr>
              <w:t>凝聚拔尖人才培养新合力</w:t>
            </w:r>
          </w:p>
          <w:p w14:paraId="526123E3">
            <w:pPr>
              <w:spacing w:line="360" w:lineRule="exact"/>
              <w:ind w:firstLine="259" w:firstLineChars="108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主讲人：</w:t>
            </w:r>
            <w:r>
              <w:rPr>
                <w:rFonts w:hint="eastAsia" w:ascii="楷体" w:hAnsi="楷体" w:eastAsia="楷体"/>
                <w:bCs/>
                <w:sz w:val="24"/>
              </w:rPr>
              <w:t>教育部实验室建设与实验教学指导委员会委员、中国高等教育学会实验室管理分会副秘书长、福建省高等教育学会实验室管理专业委员会理事长、厦门大学实验室与设备管理处处长、厦门大学电子科学与技术学院教授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bCs/>
                <w:sz w:val="24"/>
                <w:lang w:val="en-US" w:eastAsia="zh-CN"/>
              </w:rPr>
              <w:t>施芝元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5B6DF959">
            <w:pPr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vAlign w:val="center"/>
          </w:tcPr>
          <w:p w14:paraId="240C7700">
            <w:pPr>
              <w:spacing w:line="360" w:lineRule="exact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5C92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4EBEB3D">
            <w:pPr>
              <w:spacing w:line="3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60B27A9">
            <w:pPr>
              <w:spacing w:line="36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10:50-11:05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1F2A1EB">
            <w:pPr>
              <w:spacing w:line="360" w:lineRule="exact"/>
              <w:ind w:firstLine="259" w:firstLineChars="108"/>
              <w:rPr>
                <w:rFonts w:hint="eastAsia" w:ascii="楷体" w:hAnsi="楷体" w:eastAsia="楷体"/>
                <w:b/>
                <w:sz w:val="24"/>
                <w:highlight w:val="none"/>
              </w:rPr>
            </w:pPr>
            <w:r>
              <w:rPr>
                <w:rFonts w:ascii="楷体" w:hAnsi="楷体" w:eastAsia="楷体"/>
                <w:b/>
                <w:sz w:val="24"/>
                <w:highlight w:val="none"/>
              </w:rPr>
              <w:t>技术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交流：实验室安全综合解决方案</w:t>
            </w:r>
          </w:p>
          <w:p w14:paraId="02D5FB0D">
            <w:pPr>
              <w:spacing w:line="360" w:lineRule="exact"/>
              <w:ind w:firstLine="259" w:firstLineChars="108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主讲人：江苏埃德伯格电气有限公司  丁新龙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6673BDE9">
            <w:pPr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vAlign w:val="center"/>
          </w:tcPr>
          <w:p w14:paraId="0EE9E1B0">
            <w:pPr>
              <w:spacing w:line="360" w:lineRule="exact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6B75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75A2234">
            <w:pPr>
              <w:spacing w:line="3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8FED6E6">
            <w:pPr>
              <w:spacing w:line="36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05</w:t>
            </w:r>
            <w:r>
              <w:rPr>
                <w:rFonts w:hint="eastAsia" w:ascii="楷体" w:hAnsi="楷体" w:eastAsia="楷体"/>
                <w:sz w:val="24"/>
              </w:rPr>
              <w:t>-1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45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72CC1F6">
            <w:pPr>
              <w:spacing w:line="340" w:lineRule="exact"/>
              <w:ind w:firstLine="240" w:firstLineChars="100"/>
              <w:rPr>
                <w:rFonts w:ascii="楷体" w:hAnsi="楷体" w:eastAsia="楷体"/>
                <w:b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专家报告：高校公用房有偿使用办法制定与创新实践</w:t>
            </w:r>
          </w:p>
          <w:p w14:paraId="4EE8A5FE">
            <w:pPr>
              <w:spacing w:line="360" w:lineRule="exact"/>
              <w:ind w:firstLine="240" w:firstLineChars="100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主讲人：中国矿业大学基建与修缮处副处长、中国教育后勤协会房产管理专业委员会常务委员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江苏省高等学校后勤协会房地产管理专业委员会副主任兼秘书长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中国教育后勤协会学生公寓专业委员会常委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及专家、</w:t>
            </w:r>
            <w:r>
              <w:rPr>
                <w:rFonts w:hint="eastAsia" w:ascii="楷体" w:hAnsi="楷体" w:eastAsia="楷体"/>
                <w:sz w:val="24"/>
              </w:rPr>
              <w:t>博士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杨素明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40108CAC">
            <w:pPr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vAlign w:val="center"/>
          </w:tcPr>
          <w:p w14:paraId="20080B2B">
            <w:pPr>
              <w:spacing w:line="360" w:lineRule="exact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37D3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ADFA24B">
            <w:pPr>
              <w:spacing w:line="34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DD33BD6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12:00-13:00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F3EDD9F">
            <w:pPr>
              <w:spacing w:line="340" w:lineRule="exact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午餐</w:t>
            </w:r>
          </w:p>
        </w:tc>
        <w:tc>
          <w:tcPr>
            <w:tcW w:w="127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034FADB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博福凯利</w:t>
            </w:r>
          </w:p>
          <w:p w14:paraId="4F44E9F6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西餐厅</w:t>
            </w:r>
          </w:p>
        </w:tc>
        <w:tc>
          <w:tcPr>
            <w:tcW w:w="139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B0A4E71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吴山</w:t>
            </w:r>
          </w:p>
          <w:p w14:paraId="7CF5BE56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宜春学院</w:t>
            </w:r>
          </w:p>
          <w:p w14:paraId="67190368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实验室管理中心副主任</w:t>
            </w:r>
          </w:p>
        </w:tc>
      </w:tr>
      <w:tr w14:paraId="334B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79AF5638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7F6BB655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4B6C7A03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1501B408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22</w:t>
            </w:r>
            <w:r>
              <w:rPr>
                <w:rFonts w:ascii="楷体" w:hAnsi="楷体" w:eastAsia="楷体"/>
                <w:sz w:val="24"/>
              </w:rPr>
              <w:t>日</w:t>
            </w:r>
          </w:p>
          <w:p w14:paraId="1546F328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下午</w:t>
            </w:r>
          </w:p>
          <w:p w14:paraId="1A25A185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0E2E0998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115F7C83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3BD8C5EF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1F8E6146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7F26B4AA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2D651857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08EF5157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061E3E18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6C1DC953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4AF5A90C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 w14:paraId="0B2A0DB2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22</w:t>
            </w:r>
            <w:r>
              <w:rPr>
                <w:rFonts w:ascii="楷体" w:hAnsi="楷体" w:eastAsia="楷体"/>
                <w:sz w:val="24"/>
              </w:rPr>
              <w:t>日</w:t>
            </w:r>
          </w:p>
          <w:p w14:paraId="54FDD3BD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下午</w:t>
            </w:r>
          </w:p>
          <w:p w14:paraId="12A77826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6C578C45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5205E6BE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3993E93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14:00-14:20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6418A11">
            <w:pPr>
              <w:spacing w:line="340" w:lineRule="exact"/>
              <w:ind w:firstLine="240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高校报告：实验室安全管理及事故防范</w:t>
            </w:r>
          </w:p>
          <w:p w14:paraId="774D7046">
            <w:pPr>
              <w:spacing w:line="360" w:lineRule="exact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主讲人</w:t>
            </w:r>
            <w:r>
              <w:rPr>
                <w:rFonts w:hint="eastAsia" w:ascii="楷体" w:hAnsi="楷体" w:eastAsia="楷体"/>
                <w:sz w:val="24"/>
              </w:rPr>
              <w:t xml:space="preserve">：江西农业大学资产与实验室管理处处长、副教授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熊龙彪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E03207F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33CEA156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CF8BCFB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会议中心</w:t>
            </w:r>
          </w:p>
          <w:p w14:paraId="20E43D81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二层</w:t>
            </w:r>
          </w:p>
          <w:p w14:paraId="4E8AA55E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国际厅</w:t>
            </w:r>
          </w:p>
          <w:p w14:paraId="25E218BA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A073FE3">
            <w:pPr>
              <w:spacing w:line="360" w:lineRule="exact"/>
              <w:jc w:val="both"/>
              <w:rPr>
                <w:rFonts w:hint="eastAsia" w:ascii="楷体" w:hAnsi="楷体" w:eastAsia="楷体"/>
                <w:sz w:val="24"/>
              </w:rPr>
            </w:pPr>
          </w:p>
          <w:p w14:paraId="6F032573">
            <w:pPr>
              <w:spacing w:line="360" w:lineRule="exact"/>
              <w:jc w:val="both"/>
              <w:rPr>
                <w:rFonts w:hint="eastAsia" w:ascii="楷体" w:hAnsi="楷体" w:eastAsia="楷体"/>
                <w:sz w:val="24"/>
              </w:rPr>
            </w:pPr>
          </w:p>
          <w:p w14:paraId="0F8D06BC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2DE3B59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380DE13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会议中心</w:t>
            </w:r>
          </w:p>
          <w:p w14:paraId="168273F5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二层</w:t>
            </w:r>
          </w:p>
          <w:p w14:paraId="08966EDF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国际厅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D7E840D">
            <w:pPr>
              <w:spacing w:line="360" w:lineRule="exact"/>
              <w:jc w:val="center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2D1F0C81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任辉</w:t>
            </w:r>
          </w:p>
          <w:p w14:paraId="61F8C291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副理事长</w:t>
            </w:r>
          </w:p>
          <w:p w14:paraId="74C40AFF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江西科技师范大学资产管理处处长</w:t>
            </w:r>
          </w:p>
          <w:p w14:paraId="09471177">
            <w:pPr>
              <w:spacing w:line="360" w:lineRule="exact"/>
              <w:jc w:val="center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</w:rPr>
            </w:pPr>
          </w:p>
          <w:p w14:paraId="265FD498">
            <w:pPr>
              <w:spacing w:line="360" w:lineRule="exact"/>
              <w:jc w:val="center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419102C9">
            <w:pPr>
              <w:spacing w:line="360" w:lineRule="exact"/>
              <w:jc w:val="center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0FB03AAB">
            <w:pPr>
              <w:spacing w:line="360" w:lineRule="exact"/>
              <w:jc w:val="center"/>
              <w:rPr>
                <w:rFonts w:hint="default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陶向阳</w:t>
            </w:r>
          </w:p>
          <w:p w14:paraId="42D9594E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副理事长</w:t>
            </w:r>
          </w:p>
          <w:p w14:paraId="60C2A3B2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江西师范大学实验室建设与管理中心主任</w:t>
            </w:r>
          </w:p>
          <w:p w14:paraId="15CBCC76">
            <w:pPr>
              <w:spacing w:line="360" w:lineRule="exact"/>
              <w:jc w:val="both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</w:rPr>
            </w:pPr>
          </w:p>
        </w:tc>
      </w:tr>
      <w:tr w14:paraId="78D4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63D14C49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CD22499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14:20-14:40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7C91C59">
            <w:pPr>
              <w:spacing w:line="340" w:lineRule="exact"/>
              <w:ind w:firstLine="240" w:firstLineChars="100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高校报告：以“高能级”平台助力创新“强引擎”——做好科技平台建设，为创新增活力，为学科发展奠基石</w:t>
            </w:r>
          </w:p>
          <w:p w14:paraId="4A26FDCE">
            <w:pPr>
              <w:spacing w:line="360" w:lineRule="exact"/>
              <w:ind w:firstLine="240" w:firstLineChars="100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主讲人：江西中医药大学实验动物科技中心主任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教授  喻松仁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77C554F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B348A30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627D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161802C9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640EC3B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14:40-15:00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D700FC9">
            <w:pPr>
              <w:spacing w:line="360" w:lineRule="exact"/>
              <w:ind w:firstLine="240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高校报告：传承基层医生培养，突出鄱湖地域特色——九江学院基础医学实验教学中心发展汇报</w:t>
            </w:r>
          </w:p>
          <w:p w14:paraId="747D4DD8">
            <w:pPr>
              <w:spacing w:line="360" w:lineRule="exact"/>
              <w:ind w:firstLine="240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主讲人：九江学院基础医学院党委副书记、高级实验师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刘聘建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058973C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7E1F473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3662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6E2D8AE1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C7A3957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15:00-15:15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939866A">
            <w:pPr>
              <w:spacing w:line="360" w:lineRule="exact"/>
              <w:ind w:firstLine="259" w:firstLineChars="108"/>
              <w:rPr>
                <w:rFonts w:hint="eastAsia" w:ascii="楷体" w:hAnsi="楷体" w:eastAsia="楷体"/>
                <w:b/>
                <w:sz w:val="24"/>
                <w:highlight w:val="none"/>
              </w:rPr>
            </w:pPr>
            <w:r>
              <w:rPr>
                <w:rFonts w:ascii="楷体" w:hAnsi="楷体" w:eastAsia="楷体"/>
                <w:b/>
                <w:sz w:val="24"/>
                <w:highlight w:val="none"/>
              </w:rPr>
              <w:t>技术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交流：关于高等院校现代化实验室建设的新思路</w:t>
            </w:r>
          </w:p>
          <w:p w14:paraId="28471790">
            <w:pPr>
              <w:spacing w:line="360" w:lineRule="exact"/>
              <w:ind w:firstLine="259" w:firstLineChars="108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  <w:lang w:val="en-US" w:eastAsia="zh-CN"/>
              </w:rPr>
              <w:t xml:space="preserve">主讲人：武汉科贝科技股份有限公司  夏志炼 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8A763C8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591A90D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675B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567FDF1F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1939650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15:15-15:35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FB82E28">
            <w:pPr>
              <w:spacing w:line="340" w:lineRule="exact"/>
              <w:ind w:firstLine="240" w:firstLineChars="100"/>
              <w:rPr>
                <w:rFonts w:hint="eastAsia" w:ascii="楷体" w:hAnsi="楷体" w:eastAsia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高校报告：高校资产管理的困惑与思考</w:t>
            </w:r>
          </w:p>
          <w:p w14:paraId="41CAA2A7">
            <w:pPr>
              <w:spacing w:line="360" w:lineRule="exact"/>
              <w:ind w:firstLine="240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 xml:space="preserve">主讲人：景德镇陶瓷大学资产管理处处长、副教授 </w:t>
            </w:r>
            <w:r>
              <w:rPr>
                <w:rFonts w:ascii="楷体" w:hAnsi="楷体" w:eastAsia="楷体"/>
                <w:sz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highlight w:val="none"/>
              </w:rPr>
              <w:t>刘建成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083D131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7C0AC76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3627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5413C138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429AC2D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15:35-15:55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8CE94F9">
            <w:pPr>
              <w:spacing w:line="360" w:lineRule="exact"/>
              <w:ind w:firstLine="240" w:firstLineChars="100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高校报告：高位推进，强化责任，切实做好实验室管理工作</w:t>
            </w:r>
          </w:p>
          <w:p w14:paraId="435AB324">
            <w:pPr>
              <w:spacing w:line="360" w:lineRule="exact"/>
              <w:ind w:firstLine="240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主讲人：宜春学院实验室管理中心副主任  吴山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DC1DC37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7AF9B0D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0D10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3DDD6C15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FD20417">
            <w:pPr>
              <w:spacing w:line="34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15:55-16:15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01FA27F">
            <w:pPr>
              <w:spacing w:line="360" w:lineRule="exact"/>
              <w:ind w:firstLine="240" w:firstLineChars="100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茶歇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B4E4065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BA25B4C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0BC1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2A71619F">
            <w:pPr>
              <w:spacing w:line="340" w:lineRule="exac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6EECFBC">
            <w:pPr>
              <w:spacing w:line="34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55</w:t>
            </w:r>
            <w:r>
              <w:rPr>
                <w:rFonts w:hint="eastAsia" w:ascii="楷体" w:hAnsi="楷体" w:eastAsia="楷体"/>
                <w:sz w:val="24"/>
              </w:rPr>
              <w:t>-16: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8045BED">
            <w:pPr>
              <w:spacing w:line="360" w:lineRule="exact"/>
              <w:ind w:firstLine="240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分会报告：202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sz w:val="24"/>
              </w:rPr>
              <w:t>年工作报告</w:t>
            </w:r>
          </w:p>
          <w:p w14:paraId="25E53813">
            <w:pPr>
              <w:spacing w:line="360" w:lineRule="exact"/>
              <w:ind w:firstLine="240" w:firstLineChars="100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主讲人：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江西省</w:t>
            </w:r>
            <w:r>
              <w:rPr>
                <w:rFonts w:hint="eastAsia" w:ascii="楷体" w:hAnsi="楷体" w:eastAsia="楷体"/>
                <w:sz w:val="24"/>
              </w:rPr>
              <w:t xml:space="preserve">高教学会实验室工作分会第八届常务副理事长兼秘书长、南昌大学国有资产与实验室管理处处长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万凡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9C98B8F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会议中心</w:t>
            </w:r>
          </w:p>
          <w:p w14:paraId="6F17A3ED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二层</w:t>
            </w:r>
          </w:p>
          <w:p w14:paraId="44CF7C04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国际厅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24ADAD9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方向明</w:t>
            </w:r>
          </w:p>
          <w:p w14:paraId="0F209443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副理事长</w:t>
            </w:r>
          </w:p>
          <w:p w14:paraId="0BD2E6EA">
            <w:pPr>
              <w:spacing w:line="360" w:lineRule="exact"/>
              <w:jc w:val="center"/>
              <w:rPr>
                <w:rFonts w:hint="default" w:ascii="楷体" w:hAnsi="楷体" w:eastAsia="楷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九江学院实验中心主任</w:t>
            </w:r>
          </w:p>
        </w:tc>
      </w:tr>
      <w:tr w14:paraId="6079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08944A99">
            <w:pPr>
              <w:spacing w:line="34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293291B">
            <w:pPr>
              <w:spacing w:line="34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16: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0-1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</w:rPr>
              <w:t>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30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D00E434">
            <w:pPr>
              <w:spacing w:line="360" w:lineRule="exact"/>
              <w:ind w:firstLine="240" w:firstLineChars="100"/>
              <w:rPr>
                <w:rFonts w:hint="default" w:ascii="楷体" w:hAnsi="楷体" w:eastAsia="楷体"/>
                <w:b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公布江西省</w:t>
            </w:r>
            <w:r>
              <w:rPr>
                <w:rFonts w:hint="eastAsia" w:ascii="楷体" w:hAnsi="楷体" w:eastAsia="楷体"/>
                <w:sz w:val="24"/>
              </w:rPr>
              <w:t>高教学会实验室工作分会第八届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理事会2023年内设工作机构人员调整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928C471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292FB01">
            <w:pPr>
              <w:spacing w:line="360" w:lineRule="exact"/>
              <w:jc w:val="center"/>
              <w:rPr>
                <w:rFonts w:ascii="楷体" w:hAnsi="楷体" w:eastAsia="楷体"/>
                <w:color w:val="FF0000"/>
                <w:sz w:val="22"/>
                <w:szCs w:val="22"/>
              </w:rPr>
            </w:pPr>
          </w:p>
        </w:tc>
      </w:tr>
      <w:tr w14:paraId="66BE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5" w:type="dxa"/>
            <w:vMerge w:val="continue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41E98FBE">
            <w:pPr>
              <w:spacing w:line="34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F95F28C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17:30-19:30</w:t>
            </w:r>
          </w:p>
        </w:tc>
        <w:tc>
          <w:tcPr>
            <w:tcW w:w="8789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2849B01">
            <w:pPr>
              <w:spacing w:line="340" w:lineRule="exact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晚餐</w:t>
            </w:r>
          </w:p>
        </w:tc>
        <w:tc>
          <w:tcPr>
            <w:tcW w:w="1276" w:type="dxa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EF5DBDB"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博福凯利</w:t>
            </w:r>
          </w:p>
          <w:p w14:paraId="53A34EAC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西餐厅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0158131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吴山</w:t>
            </w:r>
          </w:p>
          <w:p w14:paraId="5D1081CF">
            <w:pPr>
              <w:spacing w:line="360" w:lineRule="exact"/>
              <w:jc w:val="center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宜春学院</w:t>
            </w:r>
          </w:p>
          <w:p w14:paraId="5625CD43">
            <w:pPr>
              <w:spacing w:line="36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实验室管理中心副主任</w:t>
            </w:r>
          </w:p>
        </w:tc>
      </w:tr>
      <w:tr w14:paraId="3FE1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5" w:type="dxa"/>
            <w:tcMar>
              <w:left w:w="34" w:type="dxa"/>
              <w:right w:w="34" w:type="dxa"/>
            </w:tcMar>
            <w:vAlign w:val="center"/>
          </w:tcPr>
          <w:p w14:paraId="68C20B27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  <w:p w14:paraId="247C288F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上午</w:t>
            </w: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14:paraId="2DDA54F0">
            <w:pPr>
              <w:spacing w:line="3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9</w:t>
            </w:r>
            <w:r>
              <w:rPr>
                <w:rFonts w:hint="eastAsia" w:ascii="楷体" w:hAnsi="楷体" w:eastAsia="楷体"/>
                <w:sz w:val="24"/>
              </w:rPr>
              <w:t>:</w:t>
            </w:r>
            <w:r>
              <w:rPr>
                <w:rFonts w:ascii="楷体" w:hAnsi="楷体" w:eastAsia="楷体"/>
                <w:sz w:val="24"/>
              </w:rPr>
              <w:t>0</w:t>
            </w:r>
            <w:r>
              <w:rPr>
                <w:rFonts w:hint="eastAsia" w:ascii="楷体" w:hAnsi="楷体" w:eastAsia="楷体"/>
                <w:sz w:val="24"/>
              </w:rPr>
              <w:t>0-12:00</w:t>
            </w:r>
          </w:p>
        </w:tc>
        <w:tc>
          <w:tcPr>
            <w:tcW w:w="8789" w:type="dxa"/>
            <w:tcMar>
              <w:left w:w="34" w:type="dxa"/>
              <w:right w:w="34" w:type="dxa"/>
            </w:tcMar>
            <w:vAlign w:val="center"/>
          </w:tcPr>
          <w:p w14:paraId="48B87BCC">
            <w:pPr>
              <w:spacing w:line="340" w:lineRule="exact"/>
              <w:ind w:firstLine="240" w:firstLineChars="100"/>
              <w:rPr>
                <w:rFonts w:hint="default" w:ascii="楷体" w:hAnsi="楷体" w:eastAsia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sz w:val="24"/>
                <w:lang w:val="en-US" w:eastAsia="zh-CN"/>
              </w:rPr>
              <w:t>参观考察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14:paraId="25817275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vMerge w:val="continue"/>
            <w:tcMar>
              <w:left w:w="34" w:type="dxa"/>
              <w:right w:w="34" w:type="dxa"/>
            </w:tcMar>
            <w:vAlign w:val="center"/>
          </w:tcPr>
          <w:p w14:paraId="566795F3">
            <w:pPr>
              <w:spacing w:line="36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50C0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5" w:type="dxa"/>
            <w:tcMar>
              <w:left w:w="34" w:type="dxa"/>
              <w:right w:w="34" w:type="dxa"/>
            </w:tcMar>
            <w:vAlign w:val="center"/>
          </w:tcPr>
          <w:p w14:paraId="214D5DD3">
            <w:pPr>
              <w:spacing w:line="34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4月23日</w:t>
            </w:r>
          </w:p>
          <w:p w14:paraId="7FCEF009">
            <w:pPr>
              <w:spacing w:line="34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下午</w:t>
            </w: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14:paraId="709504E5">
            <w:pPr>
              <w:spacing w:line="34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8789" w:type="dxa"/>
            <w:tcMar>
              <w:left w:w="34" w:type="dxa"/>
              <w:right w:w="34" w:type="dxa"/>
            </w:tcMar>
            <w:vAlign w:val="center"/>
          </w:tcPr>
          <w:p w14:paraId="5A20F7C4">
            <w:pPr>
              <w:spacing w:line="340" w:lineRule="exact"/>
              <w:ind w:firstLine="240" w:firstLineChars="100"/>
              <w:rPr>
                <w:rFonts w:hint="eastAsia" w:ascii="楷体" w:hAnsi="楷体" w:eastAsia="楷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sz w:val="24"/>
                <w:lang w:val="en-US" w:eastAsia="zh-CN"/>
              </w:rPr>
              <w:t>离会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14:paraId="030F7524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6" w:type="dxa"/>
            <w:tcMar>
              <w:left w:w="34" w:type="dxa"/>
              <w:right w:w="34" w:type="dxa"/>
            </w:tcMar>
            <w:vAlign w:val="center"/>
          </w:tcPr>
          <w:p w14:paraId="5FB6CF3B">
            <w:pPr>
              <w:spacing w:line="360" w:lineRule="exact"/>
              <w:jc w:val="center"/>
              <w:rPr>
                <w:rFonts w:ascii="楷体" w:hAnsi="楷体" w:eastAsia="楷体"/>
                <w:sz w:val="22"/>
                <w:szCs w:val="22"/>
              </w:rPr>
            </w:pPr>
          </w:p>
        </w:tc>
      </w:tr>
    </w:tbl>
    <w:p w14:paraId="02CBAD8B">
      <w:pPr>
        <w:rPr>
          <w:rFonts w:ascii="黑体" w:hAnsi="宋体" w:eastAsia="黑体"/>
          <w:b/>
          <w:bCs/>
          <w:sz w:val="36"/>
          <w:szCs w:val="36"/>
        </w:rPr>
      </w:pPr>
    </w:p>
    <w:sectPr>
      <w:footerReference r:id="rId3" w:type="default"/>
      <w:pgSz w:w="16838" w:h="11906" w:orient="landscape"/>
      <w:pgMar w:top="737" w:right="1418" w:bottom="567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CBB35">
    <w:pPr>
      <w:pStyle w:val="8"/>
      <w:framePr w:wrap="around" w:vAnchor="text" w:hAnchor="margin" w:xAlign="center" w:y="1"/>
      <w:rPr>
        <w:rStyle w:val="15"/>
        <w:sz w:val="21"/>
        <w:szCs w:val="21"/>
      </w:rPr>
    </w:pPr>
    <w:r>
      <w:rPr>
        <w:rStyle w:val="15"/>
        <w:sz w:val="21"/>
        <w:szCs w:val="21"/>
      </w:rPr>
      <w:fldChar w:fldCharType="begin"/>
    </w:r>
    <w:r>
      <w:rPr>
        <w:rStyle w:val="15"/>
        <w:sz w:val="21"/>
        <w:szCs w:val="21"/>
      </w:rPr>
      <w:instrText xml:space="preserve">PAGE  </w:instrText>
    </w:r>
    <w:r>
      <w:rPr>
        <w:rStyle w:val="15"/>
        <w:sz w:val="21"/>
        <w:szCs w:val="21"/>
      </w:rPr>
      <w:fldChar w:fldCharType="separate"/>
    </w:r>
    <w:r>
      <w:rPr>
        <w:rStyle w:val="15"/>
        <w:sz w:val="21"/>
        <w:szCs w:val="21"/>
      </w:rPr>
      <w:t>1</w:t>
    </w:r>
    <w:r>
      <w:rPr>
        <w:rStyle w:val="15"/>
        <w:sz w:val="21"/>
        <w:szCs w:val="21"/>
      </w:rPr>
      <w:fldChar w:fldCharType="end"/>
    </w:r>
  </w:p>
  <w:p w14:paraId="50E7523B">
    <w:pPr>
      <w:pStyle w:val="8"/>
      <w:jc w:val="center"/>
    </w:pPr>
  </w:p>
  <w:p w14:paraId="189259EA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mJlNGIzOGY5YzFkOThlMDNmNTk4Y2QzZjFhYTQifQ=="/>
  </w:docVars>
  <w:rsids>
    <w:rsidRoot w:val="00991800"/>
    <w:rsid w:val="00003688"/>
    <w:rsid w:val="00006914"/>
    <w:rsid w:val="000071C4"/>
    <w:rsid w:val="00011355"/>
    <w:rsid w:val="00012168"/>
    <w:rsid w:val="0001230C"/>
    <w:rsid w:val="00013083"/>
    <w:rsid w:val="00014A19"/>
    <w:rsid w:val="00016564"/>
    <w:rsid w:val="00023200"/>
    <w:rsid w:val="00043DDD"/>
    <w:rsid w:val="00045972"/>
    <w:rsid w:val="000501F6"/>
    <w:rsid w:val="000555B7"/>
    <w:rsid w:val="00056FCC"/>
    <w:rsid w:val="000572D7"/>
    <w:rsid w:val="00060340"/>
    <w:rsid w:val="00071361"/>
    <w:rsid w:val="00072BF2"/>
    <w:rsid w:val="00083158"/>
    <w:rsid w:val="00083699"/>
    <w:rsid w:val="0009441E"/>
    <w:rsid w:val="000A15C1"/>
    <w:rsid w:val="000A3DC5"/>
    <w:rsid w:val="000B17A7"/>
    <w:rsid w:val="000B69F1"/>
    <w:rsid w:val="000D06CF"/>
    <w:rsid w:val="000D0745"/>
    <w:rsid w:val="000D08D7"/>
    <w:rsid w:val="000D3227"/>
    <w:rsid w:val="000D3B92"/>
    <w:rsid w:val="000D5200"/>
    <w:rsid w:val="000E2144"/>
    <w:rsid w:val="000E64B6"/>
    <w:rsid w:val="000E6A7F"/>
    <w:rsid w:val="000F05A2"/>
    <w:rsid w:val="00100518"/>
    <w:rsid w:val="001014E7"/>
    <w:rsid w:val="00103AF2"/>
    <w:rsid w:val="0010713E"/>
    <w:rsid w:val="001102CD"/>
    <w:rsid w:val="00124040"/>
    <w:rsid w:val="00124BAE"/>
    <w:rsid w:val="00130B5A"/>
    <w:rsid w:val="00133812"/>
    <w:rsid w:val="001461A6"/>
    <w:rsid w:val="00153D7C"/>
    <w:rsid w:val="0016501C"/>
    <w:rsid w:val="00166BF0"/>
    <w:rsid w:val="00167636"/>
    <w:rsid w:val="00182331"/>
    <w:rsid w:val="001832B7"/>
    <w:rsid w:val="00191DEE"/>
    <w:rsid w:val="00194F34"/>
    <w:rsid w:val="001959EC"/>
    <w:rsid w:val="001B0A37"/>
    <w:rsid w:val="001B1CA6"/>
    <w:rsid w:val="001B48CF"/>
    <w:rsid w:val="001B68B6"/>
    <w:rsid w:val="001C012E"/>
    <w:rsid w:val="001C069F"/>
    <w:rsid w:val="001C3152"/>
    <w:rsid w:val="001C4CFC"/>
    <w:rsid w:val="001D74F3"/>
    <w:rsid w:val="001E0F3E"/>
    <w:rsid w:val="001E2043"/>
    <w:rsid w:val="001F30BD"/>
    <w:rsid w:val="00203FF3"/>
    <w:rsid w:val="00204A86"/>
    <w:rsid w:val="00207052"/>
    <w:rsid w:val="00213B53"/>
    <w:rsid w:val="00223ADB"/>
    <w:rsid w:val="00224AFF"/>
    <w:rsid w:val="00226CDC"/>
    <w:rsid w:val="00227641"/>
    <w:rsid w:val="00232959"/>
    <w:rsid w:val="0025210C"/>
    <w:rsid w:val="00262673"/>
    <w:rsid w:val="00262888"/>
    <w:rsid w:val="00262EF8"/>
    <w:rsid w:val="00264ADE"/>
    <w:rsid w:val="0027715B"/>
    <w:rsid w:val="002816AD"/>
    <w:rsid w:val="00285C4F"/>
    <w:rsid w:val="00287FD6"/>
    <w:rsid w:val="00294386"/>
    <w:rsid w:val="002A0C5B"/>
    <w:rsid w:val="002A379A"/>
    <w:rsid w:val="002A6053"/>
    <w:rsid w:val="002B42FA"/>
    <w:rsid w:val="002B4961"/>
    <w:rsid w:val="002B6AE4"/>
    <w:rsid w:val="002B762C"/>
    <w:rsid w:val="002C0B2C"/>
    <w:rsid w:val="002C1BA8"/>
    <w:rsid w:val="002C22AC"/>
    <w:rsid w:val="002C3C58"/>
    <w:rsid w:val="002C5700"/>
    <w:rsid w:val="002D09E6"/>
    <w:rsid w:val="002D224B"/>
    <w:rsid w:val="002D7E38"/>
    <w:rsid w:val="002E28C2"/>
    <w:rsid w:val="002F02CF"/>
    <w:rsid w:val="002F1771"/>
    <w:rsid w:val="002F342B"/>
    <w:rsid w:val="002F6C30"/>
    <w:rsid w:val="002F7BA6"/>
    <w:rsid w:val="0030063F"/>
    <w:rsid w:val="00300EBD"/>
    <w:rsid w:val="00310A6F"/>
    <w:rsid w:val="00311896"/>
    <w:rsid w:val="003126C4"/>
    <w:rsid w:val="003150B5"/>
    <w:rsid w:val="00333B07"/>
    <w:rsid w:val="00334436"/>
    <w:rsid w:val="00341731"/>
    <w:rsid w:val="00354FA8"/>
    <w:rsid w:val="003608F7"/>
    <w:rsid w:val="00373A2B"/>
    <w:rsid w:val="00384D3A"/>
    <w:rsid w:val="00390A36"/>
    <w:rsid w:val="00394532"/>
    <w:rsid w:val="003A2C22"/>
    <w:rsid w:val="003A6B10"/>
    <w:rsid w:val="003B0062"/>
    <w:rsid w:val="003B0977"/>
    <w:rsid w:val="003B0E59"/>
    <w:rsid w:val="003B515F"/>
    <w:rsid w:val="003B6B4C"/>
    <w:rsid w:val="003C7123"/>
    <w:rsid w:val="003D3B13"/>
    <w:rsid w:val="003D4766"/>
    <w:rsid w:val="003D7FF5"/>
    <w:rsid w:val="003F35ED"/>
    <w:rsid w:val="003F74BD"/>
    <w:rsid w:val="00403DAB"/>
    <w:rsid w:val="004045D3"/>
    <w:rsid w:val="00405F79"/>
    <w:rsid w:val="00412C3E"/>
    <w:rsid w:val="0041469E"/>
    <w:rsid w:val="004235AA"/>
    <w:rsid w:val="00437AE8"/>
    <w:rsid w:val="00437EA2"/>
    <w:rsid w:val="0044006D"/>
    <w:rsid w:val="004416C3"/>
    <w:rsid w:val="00441D7F"/>
    <w:rsid w:val="00446BDC"/>
    <w:rsid w:val="00453E34"/>
    <w:rsid w:val="0046206F"/>
    <w:rsid w:val="0046289F"/>
    <w:rsid w:val="00464695"/>
    <w:rsid w:val="00466450"/>
    <w:rsid w:val="00484870"/>
    <w:rsid w:val="0048676D"/>
    <w:rsid w:val="00496B60"/>
    <w:rsid w:val="004A24EF"/>
    <w:rsid w:val="004A4167"/>
    <w:rsid w:val="004A4188"/>
    <w:rsid w:val="004B3939"/>
    <w:rsid w:val="004B465A"/>
    <w:rsid w:val="004B5039"/>
    <w:rsid w:val="004B519E"/>
    <w:rsid w:val="004D7A9F"/>
    <w:rsid w:val="004E0291"/>
    <w:rsid w:val="004E14FD"/>
    <w:rsid w:val="004E544B"/>
    <w:rsid w:val="0050373E"/>
    <w:rsid w:val="00512702"/>
    <w:rsid w:val="00530CA0"/>
    <w:rsid w:val="00537FB0"/>
    <w:rsid w:val="00542E15"/>
    <w:rsid w:val="005457C2"/>
    <w:rsid w:val="00550FEB"/>
    <w:rsid w:val="00551B65"/>
    <w:rsid w:val="005556F2"/>
    <w:rsid w:val="00556F23"/>
    <w:rsid w:val="00557EE2"/>
    <w:rsid w:val="00560688"/>
    <w:rsid w:val="005656FD"/>
    <w:rsid w:val="00577FC4"/>
    <w:rsid w:val="0058032E"/>
    <w:rsid w:val="00581F80"/>
    <w:rsid w:val="00586871"/>
    <w:rsid w:val="0059188A"/>
    <w:rsid w:val="005A18C9"/>
    <w:rsid w:val="005A610A"/>
    <w:rsid w:val="005A739E"/>
    <w:rsid w:val="005B3CD5"/>
    <w:rsid w:val="005B7A04"/>
    <w:rsid w:val="005C3AD9"/>
    <w:rsid w:val="005C5D0C"/>
    <w:rsid w:val="005C5DA3"/>
    <w:rsid w:val="005D53A0"/>
    <w:rsid w:val="005F26FA"/>
    <w:rsid w:val="00604C8F"/>
    <w:rsid w:val="00611638"/>
    <w:rsid w:val="006162D9"/>
    <w:rsid w:val="006203B4"/>
    <w:rsid w:val="006223ED"/>
    <w:rsid w:val="00641396"/>
    <w:rsid w:val="0065190D"/>
    <w:rsid w:val="00653620"/>
    <w:rsid w:val="0065486D"/>
    <w:rsid w:val="00654DF5"/>
    <w:rsid w:val="00661D80"/>
    <w:rsid w:val="00663F63"/>
    <w:rsid w:val="0067338C"/>
    <w:rsid w:val="00677111"/>
    <w:rsid w:val="006805C5"/>
    <w:rsid w:val="00691081"/>
    <w:rsid w:val="006A4242"/>
    <w:rsid w:val="006A54AE"/>
    <w:rsid w:val="006B0F01"/>
    <w:rsid w:val="006C0741"/>
    <w:rsid w:val="006C2007"/>
    <w:rsid w:val="006D1EC7"/>
    <w:rsid w:val="006D54EB"/>
    <w:rsid w:val="006E1B17"/>
    <w:rsid w:val="006E637D"/>
    <w:rsid w:val="006F0999"/>
    <w:rsid w:val="006F566D"/>
    <w:rsid w:val="006F6E63"/>
    <w:rsid w:val="00707A9F"/>
    <w:rsid w:val="00712344"/>
    <w:rsid w:val="007149D9"/>
    <w:rsid w:val="00734256"/>
    <w:rsid w:val="007534D0"/>
    <w:rsid w:val="0075355A"/>
    <w:rsid w:val="00757F71"/>
    <w:rsid w:val="007661B6"/>
    <w:rsid w:val="00780C40"/>
    <w:rsid w:val="00780FD7"/>
    <w:rsid w:val="007816B8"/>
    <w:rsid w:val="007820F0"/>
    <w:rsid w:val="00786E36"/>
    <w:rsid w:val="00787BC8"/>
    <w:rsid w:val="00791A05"/>
    <w:rsid w:val="00791B16"/>
    <w:rsid w:val="00793481"/>
    <w:rsid w:val="0079632C"/>
    <w:rsid w:val="007B5DF0"/>
    <w:rsid w:val="007B5E8B"/>
    <w:rsid w:val="007C6CB0"/>
    <w:rsid w:val="007C7EF0"/>
    <w:rsid w:val="007D2AB6"/>
    <w:rsid w:val="007D484E"/>
    <w:rsid w:val="007F4C47"/>
    <w:rsid w:val="007F7B54"/>
    <w:rsid w:val="008012E7"/>
    <w:rsid w:val="00801C23"/>
    <w:rsid w:val="0080746A"/>
    <w:rsid w:val="0081218F"/>
    <w:rsid w:val="00814272"/>
    <w:rsid w:val="00814FE4"/>
    <w:rsid w:val="00820842"/>
    <w:rsid w:val="00824F44"/>
    <w:rsid w:val="00830A10"/>
    <w:rsid w:val="00837940"/>
    <w:rsid w:val="008448E5"/>
    <w:rsid w:val="00844A34"/>
    <w:rsid w:val="00846AC1"/>
    <w:rsid w:val="00861634"/>
    <w:rsid w:val="008676FC"/>
    <w:rsid w:val="0087253F"/>
    <w:rsid w:val="00876F8A"/>
    <w:rsid w:val="00890D8B"/>
    <w:rsid w:val="00892461"/>
    <w:rsid w:val="00895C28"/>
    <w:rsid w:val="008A0D48"/>
    <w:rsid w:val="008A6111"/>
    <w:rsid w:val="008A624B"/>
    <w:rsid w:val="008B244A"/>
    <w:rsid w:val="008B430C"/>
    <w:rsid w:val="008B534D"/>
    <w:rsid w:val="008C099D"/>
    <w:rsid w:val="008C5BF9"/>
    <w:rsid w:val="008D0A55"/>
    <w:rsid w:val="008D75CF"/>
    <w:rsid w:val="008E2CED"/>
    <w:rsid w:val="008F4FC0"/>
    <w:rsid w:val="0091435B"/>
    <w:rsid w:val="00923077"/>
    <w:rsid w:val="00923BC7"/>
    <w:rsid w:val="00933AA6"/>
    <w:rsid w:val="00955AAE"/>
    <w:rsid w:val="0096045C"/>
    <w:rsid w:val="0096601C"/>
    <w:rsid w:val="00967256"/>
    <w:rsid w:val="00976B3C"/>
    <w:rsid w:val="00977DCA"/>
    <w:rsid w:val="00977E6D"/>
    <w:rsid w:val="009826F8"/>
    <w:rsid w:val="009833D8"/>
    <w:rsid w:val="0098691B"/>
    <w:rsid w:val="00991800"/>
    <w:rsid w:val="00993B4A"/>
    <w:rsid w:val="00995E92"/>
    <w:rsid w:val="009A7D6D"/>
    <w:rsid w:val="009B2D92"/>
    <w:rsid w:val="009B5BAD"/>
    <w:rsid w:val="009D5FB0"/>
    <w:rsid w:val="009F2917"/>
    <w:rsid w:val="009F2AB9"/>
    <w:rsid w:val="00A035B9"/>
    <w:rsid w:val="00A10956"/>
    <w:rsid w:val="00A11F03"/>
    <w:rsid w:val="00A1401A"/>
    <w:rsid w:val="00A141CF"/>
    <w:rsid w:val="00A228C9"/>
    <w:rsid w:val="00A317E9"/>
    <w:rsid w:val="00A3182D"/>
    <w:rsid w:val="00A328FD"/>
    <w:rsid w:val="00A337FB"/>
    <w:rsid w:val="00A33F16"/>
    <w:rsid w:val="00A35133"/>
    <w:rsid w:val="00A357BC"/>
    <w:rsid w:val="00A359C9"/>
    <w:rsid w:val="00A4284D"/>
    <w:rsid w:val="00A45487"/>
    <w:rsid w:val="00A47153"/>
    <w:rsid w:val="00A505F9"/>
    <w:rsid w:val="00A545B1"/>
    <w:rsid w:val="00A576C9"/>
    <w:rsid w:val="00A726D7"/>
    <w:rsid w:val="00A7687A"/>
    <w:rsid w:val="00A8478D"/>
    <w:rsid w:val="00A96000"/>
    <w:rsid w:val="00AA5FB5"/>
    <w:rsid w:val="00AC2C95"/>
    <w:rsid w:val="00AD16F3"/>
    <w:rsid w:val="00AE0CCB"/>
    <w:rsid w:val="00AE6B63"/>
    <w:rsid w:val="00B06C21"/>
    <w:rsid w:val="00B10C6B"/>
    <w:rsid w:val="00B113F7"/>
    <w:rsid w:val="00B1429F"/>
    <w:rsid w:val="00B14F33"/>
    <w:rsid w:val="00B15F28"/>
    <w:rsid w:val="00B264C9"/>
    <w:rsid w:val="00B32C8E"/>
    <w:rsid w:val="00B339F6"/>
    <w:rsid w:val="00B3664B"/>
    <w:rsid w:val="00B40FD3"/>
    <w:rsid w:val="00B44BE4"/>
    <w:rsid w:val="00B52F33"/>
    <w:rsid w:val="00B60A21"/>
    <w:rsid w:val="00B623FE"/>
    <w:rsid w:val="00B65813"/>
    <w:rsid w:val="00B70618"/>
    <w:rsid w:val="00B74997"/>
    <w:rsid w:val="00B86852"/>
    <w:rsid w:val="00B8768E"/>
    <w:rsid w:val="00B92B41"/>
    <w:rsid w:val="00BA0C64"/>
    <w:rsid w:val="00BB380F"/>
    <w:rsid w:val="00BB7174"/>
    <w:rsid w:val="00BC061E"/>
    <w:rsid w:val="00BC0AB5"/>
    <w:rsid w:val="00BC1E4E"/>
    <w:rsid w:val="00BC7C6A"/>
    <w:rsid w:val="00BD3CDB"/>
    <w:rsid w:val="00BE15E7"/>
    <w:rsid w:val="00BE1DD4"/>
    <w:rsid w:val="00BE7AEF"/>
    <w:rsid w:val="00BF1A4A"/>
    <w:rsid w:val="00BF5CF8"/>
    <w:rsid w:val="00C14A80"/>
    <w:rsid w:val="00C17874"/>
    <w:rsid w:val="00C24994"/>
    <w:rsid w:val="00C27D80"/>
    <w:rsid w:val="00C3797B"/>
    <w:rsid w:val="00C43B68"/>
    <w:rsid w:val="00C50B5B"/>
    <w:rsid w:val="00C54FA7"/>
    <w:rsid w:val="00C556A3"/>
    <w:rsid w:val="00C631E9"/>
    <w:rsid w:val="00C66EC3"/>
    <w:rsid w:val="00C8273F"/>
    <w:rsid w:val="00C95A24"/>
    <w:rsid w:val="00CA4740"/>
    <w:rsid w:val="00CB26AD"/>
    <w:rsid w:val="00CB76D6"/>
    <w:rsid w:val="00CD41BF"/>
    <w:rsid w:val="00CD50D3"/>
    <w:rsid w:val="00CF3183"/>
    <w:rsid w:val="00CF5F7D"/>
    <w:rsid w:val="00CF68AF"/>
    <w:rsid w:val="00CF7F13"/>
    <w:rsid w:val="00D0070C"/>
    <w:rsid w:val="00D00EB3"/>
    <w:rsid w:val="00D02220"/>
    <w:rsid w:val="00D112A3"/>
    <w:rsid w:val="00D11C9D"/>
    <w:rsid w:val="00D13970"/>
    <w:rsid w:val="00D269FF"/>
    <w:rsid w:val="00D27162"/>
    <w:rsid w:val="00D27777"/>
    <w:rsid w:val="00D3040B"/>
    <w:rsid w:val="00D41B49"/>
    <w:rsid w:val="00D45E06"/>
    <w:rsid w:val="00D47990"/>
    <w:rsid w:val="00D50C5C"/>
    <w:rsid w:val="00D526C6"/>
    <w:rsid w:val="00D53E21"/>
    <w:rsid w:val="00D55709"/>
    <w:rsid w:val="00D60B8A"/>
    <w:rsid w:val="00D612B8"/>
    <w:rsid w:val="00D668DC"/>
    <w:rsid w:val="00D67E0D"/>
    <w:rsid w:val="00D705CA"/>
    <w:rsid w:val="00D707DA"/>
    <w:rsid w:val="00D72243"/>
    <w:rsid w:val="00D80804"/>
    <w:rsid w:val="00D808E7"/>
    <w:rsid w:val="00D936B8"/>
    <w:rsid w:val="00D9384A"/>
    <w:rsid w:val="00D97D66"/>
    <w:rsid w:val="00DA072B"/>
    <w:rsid w:val="00DA22DC"/>
    <w:rsid w:val="00DA3B0F"/>
    <w:rsid w:val="00DB29D3"/>
    <w:rsid w:val="00DC1165"/>
    <w:rsid w:val="00DC19CB"/>
    <w:rsid w:val="00DC4DBD"/>
    <w:rsid w:val="00DD1CB5"/>
    <w:rsid w:val="00DE1C5B"/>
    <w:rsid w:val="00DE2A9C"/>
    <w:rsid w:val="00DE3189"/>
    <w:rsid w:val="00DF4778"/>
    <w:rsid w:val="00E00062"/>
    <w:rsid w:val="00E013D7"/>
    <w:rsid w:val="00E0347B"/>
    <w:rsid w:val="00E03B36"/>
    <w:rsid w:val="00E171B5"/>
    <w:rsid w:val="00E21A76"/>
    <w:rsid w:val="00E326AF"/>
    <w:rsid w:val="00E35112"/>
    <w:rsid w:val="00E37024"/>
    <w:rsid w:val="00E43863"/>
    <w:rsid w:val="00E52885"/>
    <w:rsid w:val="00E6578B"/>
    <w:rsid w:val="00E73F8B"/>
    <w:rsid w:val="00E83400"/>
    <w:rsid w:val="00E849D1"/>
    <w:rsid w:val="00E84C6F"/>
    <w:rsid w:val="00E84DB9"/>
    <w:rsid w:val="00E85764"/>
    <w:rsid w:val="00E9405D"/>
    <w:rsid w:val="00E952FD"/>
    <w:rsid w:val="00E9659A"/>
    <w:rsid w:val="00E97221"/>
    <w:rsid w:val="00EA6EA6"/>
    <w:rsid w:val="00EA76B2"/>
    <w:rsid w:val="00EB0339"/>
    <w:rsid w:val="00EB3921"/>
    <w:rsid w:val="00EB5A29"/>
    <w:rsid w:val="00EC0690"/>
    <w:rsid w:val="00EC3616"/>
    <w:rsid w:val="00EC6C34"/>
    <w:rsid w:val="00ED1BCD"/>
    <w:rsid w:val="00ED1ECD"/>
    <w:rsid w:val="00EE0A8E"/>
    <w:rsid w:val="00EE22A9"/>
    <w:rsid w:val="00EE2749"/>
    <w:rsid w:val="00EE51AD"/>
    <w:rsid w:val="00EF6154"/>
    <w:rsid w:val="00F14B06"/>
    <w:rsid w:val="00F160CD"/>
    <w:rsid w:val="00F20295"/>
    <w:rsid w:val="00F308D2"/>
    <w:rsid w:val="00F31982"/>
    <w:rsid w:val="00F32617"/>
    <w:rsid w:val="00F35772"/>
    <w:rsid w:val="00F4310F"/>
    <w:rsid w:val="00F46F5C"/>
    <w:rsid w:val="00F500C4"/>
    <w:rsid w:val="00F54252"/>
    <w:rsid w:val="00F63628"/>
    <w:rsid w:val="00F738B8"/>
    <w:rsid w:val="00F8788F"/>
    <w:rsid w:val="00F91F22"/>
    <w:rsid w:val="00F9725C"/>
    <w:rsid w:val="00FA053D"/>
    <w:rsid w:val="00FA5143"/>
    <w:rsid w:val="00FC26F5"/>
    <w:rsid w:val="00FC29BB"/>
    <w:rsid w:val="00FC7A8D"/>
    <w:rsid w:val="00FD3A5F"/>
    <w:rsid w:val="00FE1011"/>
    <w:rsid w:val="00FE11C9"/>
    <w:rsid w:val="00FE1B2A"/>
    <w:rsid w:val="00FE6B4A"/>
    <w:rsid w:val="00FF16BA"/>
    <w:rsid w:val="00FF19FA"/>
    <w:rsid w:val="00FF38EA"/>
    <w:rsid w:val="0B614F49"/>
    <w:rsid w:val="0DA84F9B"/>
    <w:rsid w:val="13244F14"/>
    <w:rsid w:val="157955E3"/>
    <w:rsid w:val="15E83826"/>
    <w:rsid w:val="18107098"/>
    <w:rsid w:val="184E13F8"/>
    <w:rsid w:val="1AEC675A"/>
    <w:rsid w:val="1AF35C55"/>
    <w:rsid w:val="1CED6470"/>
    <w:rsid w:val="1E107A4D"/>
    <w:rsid w:val="1E7B5263"/>
    <w:rsid w:val="1F803DD7"/>
    <w:rsid w:val="23484E7D"/>
    <w:rsid w:val="2ACC41F2"/>
    <w:rsid w:val="2FF84841"/>
    <w:rsid w:val="330740D5"/>
    <w:rsid w:val="33F00D0E"/>
    <w:rsid w:val="34362BC5"/>
    <w:rsid w:val="34E55713"/>
    <w:rsid w:val="39B82A43"/>
    <w:rsid w:val="39D510E7"/>
    <w:rsid w:val="3A4F0AA8"/>
    <w:rsid w:val="3B03546A"/>
    <w:rsid w:val="3D7031B1"/>
    <w:rsid w:val="3F60225D"/>
    <w:rsid w:val="44515C1B"/>
    <w:rsid w:val="45DD5596"/>
    <w:rsid w:val="4E97277B"/>
    <w:rsid w:val="4FF82FCD"/>
    <w:rsid w:val="506348EA"/>
    <w:rsid w:val="55A52E03"/>
    <w:rsid w:val="55F6348F"/>
    <w:rsid w:val="594D55BD"/>
    <w:rsid w:val="5BC87CF7"/>
    <w:rsid w:val="63A159FD"/>
    <w:rsid w:val="64D8745E"/>
    <w:rsid w:val="68843EB5"/>
    <w:rsid w:val="689C36F4"/>
    <w:rsid w:val="6A0A488A"/>
    <w:rsid w:val="70871C7E"/>
    <w:rsid w:val="70D721ED"/>
    <w:rsid w:val="72834414"/>
    <w:rsid w:val="750E1067"/>
    <w:rsid w:val="769D02A6"/>
    <w:rsid w:val="7B2F6609"/>
    <w:rsid w:val="7B4624C6"/>
    <w:rsid w:val="7BC9335F"/>
    <w:rsid w:val="7CA43E88"/>
    <w:rsid w:val="7D995C3C"/>
    <w:rsid w:val="7DB639FC"/>
    <w:rsid w:val="7DCC075A"/>
    <w:rsid w:val="7DF50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4"/>
    <w:link w:val="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HTML 预设格式 字符"/>
    <w:basedOn w:val="14"/>
    <w:link w:val="10"/>
    <w:qFormat/>
    <w:uiPriority w:val="0"/>
    <w:rPr>
      <w:rFonts w:ascii="Arial" w:hAnsi="Arial" w:cs="Arial"/>
      <w:sz w:val="21"/>
      <w:szCs w:val="21"/>
    </w:rPr>
  </w:style>
  <w:style w:type="character" w:customStyle="1" w:styleId="22">
    <w:name w:val="日期 字符"/>
    <w:basedOn w:val="14"/>
    <w:link w:val="6"/>
    <w:qFormat/>
    <w:uiPriority w:val="0"/>
    <w:rPr>
      <w:kern w:val="2"/>
      <w:sz w:val="21"/>
      <w:szCs w:val="24"/>
    </w:rPr>
  </w:style>
  <w:style w:type="character" w:customStyle="1" w:styleId="23">
    <w:name w:val="页脚 字符"/>
    <w:basedOn w:val="14"/>
    <w:link w:val="8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字符"/>
    <w:basedOn w:val="14"/>
    <w:link w:val="4"/>
    <w:qFormat/>
    <w:uiPriority w:val="0"/>
    <w:rPr>
      <w:b/>
      <w:bCs/>
      <w:kern w:val="2"/>
      <w:sz w:val="32"/>
      <w:szCs w:val="32"/>
    </w:rPr>
  </w:style>
  <w:style w:type="character" w:customStyle="1" w:styleId="26">
    <w:name w:val="批注文字 字符"/>
    <w:basedOn w:val="14"/>
    <w:link w:val="5"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27">
    <w:name w:val="D时间SJ"/>
    <w:basedOn w:val="1"/>
    <w:qFormat/>
    <w:uiPriority w:val="99"/>
    <w:pPr>
      <w:spacing w:line="500" w:lineRule="exact"/>
      <w:ind w:left="900" w:hanging="900" w:hangingChars="300"/>
    </w:pPr>
    <w:rPr>
      <w:rFonts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A69C-8153-411F-B086-9A54FFDC2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1315</Words>
  <Characters>1524</Characters>
  <Lines>9</Lines>
  <Paragraphs>2</Paragraphs>
  <TotalTime>12</TotalTime>
  <ScaleCrop>false</ScaleCrop>
  <LinksUpToDate>false</LinksUpToDate>
  <CharactersWithSpaces>1558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2020-12-07T03:05:00Z</dcterms:created>
  <dc:creator>赵玉茹</dc:creator>
  <cp:lastModifiedBy>莫呈</cp:lastModifiedBy>
  <cp:lastPrinted>2023-04-07T03:43:00Z</cp:lastPrinted>
  <dcterms:modified xsi:type="dcterms:W3CDTF">2024-09-25T01:10:44Z</dcterms:modified>
  <dc:title>浙江省高校实验室工作研究会第七次会员代表大会暨建会30周年纪念大会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FB1C4D1A488341CB8DF1308D48FD28B1_13</vt:lpwstr>
  </property>
</Properties>
</file>